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lang w:eastAsia="en-US"/>
        </w:rPr>
        <w:id w:val="-1814860613"/>
        <w:docPartObj>
          <w:docPartGallery w:val="Cover Pages"/>
          <w:docPartUnique/>
        </w:docPartObj>
      </w:sdtPr>
      <w:sdtEndPr>
        <w:rPr>
          <w:rFonts w:asciiTheme="minorHAnsi" w:eastAsiaTheme="minorHAnsi" w:hAnsiTheme="minorHAnsi" w:cstheme="minorBidi"/>
          <w:b/>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10552"/>
          </w:tblGrid>
          <w:tr w:rsidR="00505B48">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lang w:eastAsia="ja-JP"/>
                </w:rPr>
              </w:sdtEndPr>
              <w:sdtContent>
                <w:tc>
                  <w:tcPr>
                    <w:tcW w:w="7672" w:type="dxa"/>
                    <w:tcMar>
                      <w:top w:w="216" w:type="dxa"/>
                      <w:left w:w="115" w:type="dxa"/>
                      <w:bottom w:w="216" w:type="dxa"/>
                      <w:right w:w="115" w:type="dxa"/>
                    </w:tcMar>
                  </w:tcPr>
                  <w:p w:rsidR="00505B48" w:rsidRDefault="00505B48">
                    <w:pPr>
                      <w:pStyle w:val="NoSpacing"/>
                      <w:rPr>
                        <w:rFonts w:asciiTheme="majorHAnsi" w:eastAsiaTheme="majorEastAsia" w:hAnsiTheme="majorHAnsi" w:cstheme="majorBidi"/>
                      </w:rPr>
                    </w:pPr>
                    <w:r>
                      <w:rPr>
                        <w:rFonts w:asciiTheme="majorHAnsi" w:eastAsiaTheme="majorEastAsia" w:hAnsiTheme="majorHAnsi" w:cstheme="majorBidi"/>
                      </w:rPr>
                      <w:t>Ohio Department of Transportation</w:t>
                    </w:r>
                    <w:r w:rsidR="00EE190E">
                      <w:rPr>
                        <w:rFonts w:asciiTheme="majorHAnsi" w:eastAsiaTheme="majorEastAsia" w:hAnsiTheme="majorHAnsi" w:cstheme="majorBidi"/>
                      </w:rPr>
                      <w:t>, OSE, Bridge Management</w:t>
                    </w:r>
                  </w:p>
                </w:tc>
              </w:sdtContent>
            </w:sdt>
          </w:tr>
          <w:tr w:rsidR="00505B48">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505B48" w:rsidRDefault="00505B48" w:rsidP="00505B48">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DESCRIPTION CONVENTIONS FOR BrR ENTRIES</w:t>
                    </w:r>
                  </w:p>
                </w:sdtContent>
              </w:sdt>
            </w:tc>
          </w:tr>
          <w:tr w:rsidR="00505B48">
            <w:tc>
              <w:tcPr>
                <w:tcW w:w="7672" w:type="dxa"/>
                <w:tcMar>
                  <w:top w:w="216" w:type="dxa"/>
                  <w:left w:w="115" w:type="dxa"/>
                  <w:bottom w:w="216" w:type="dxa"/>
                  <w:right w:w="115" w:type="dxa"/>
                </w:tcMar>
              </w:tcPr>
              <w:p w:rsidR="00505B48" w:rsidRDefault="00505B48" w:rsidP="00B371F3">
                <w:pPr>
                  <w:pStyle w:val="NoSpacing"/>
                  <w:rPr>
                    <w:rFonts w:asciiTheme="majorHAnsi" w:eastAsiaTheme="majorEastAsia" w:hAnsiTheme="majorHAnsi" w:cstheme="majorBidi"/>
                  </w:rPr>
                </w:pPr>
              </w:p>
            </w:tc>
          </w:tr>
        </w:tbl>
        <w:p w:rsidR="00505B48" w:rsidRDefault="00505B48"/>
        <w:p w:rsidR="00505B48" w:rsidRDefault="00505B48"/>
        <w:tbl>
          <w:tblPr>
            <w:tblpPr w:leftFromText="187" w:rightFromText="187" w:horzAnchor="margin" w:tblpXSpec="center" w:tblpYSpec="bottom"/>
            <w:tblW w:w="4000" w:type="pct"/>
            <w:tblLook w:val="04A0" w:firstRow="1" w:lastRow="0" w:firstColumn="1" w:lastColumn="0" w:noHBand="0" w:noVBand="1"/>
          </w:tblPr>
          <w:tblGrid>
            <w:gridCol w:w="10552"/>
          </w:tblGrid>
          <w:tr w:rsidR="00505B48">
            <w:tc>
              <w:tcPr>
                <w:tcW w:w="7672" w:type="dxa"/>
                <w:tcMar>
                  <w:top w:w="216" w:type="dxa"/>
                  <w:left w:w="115" w:type="dxa"/>
                  <w:bottom w:w="216" w:type="dxa"/>
                  <w:right w:w="115" w:type="dxa"/>
                </w:tcMar>
              </w:tcPr>
              <w:p w:rsidR="00505B48" w:rsidRDefault="00505B48">
                <w:pPr>
                  <w:pStyle w:val="NoSpacing"/>
                  <w:rPr>
                    <w:color w:val="4F81BD" w:themeColor="accent1"/>
                  </w:rPr>
                </w:pPr>
              </w:p>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4-02-06T00:00:00Z">
                    <w:dateFormat w:val="M/d/yyyy"/>
                    <w:lid w:val="en-US"/>
                    <w:storeMappedDataAs w:val="dateTime"/>
                    <w:calendar w:val="gregorian"/>
                  </w:date>
                </w:sdtPr>
                <w:sdtEndPr/>
                <w:sdtContent>
                  <w:p w:rsidR="00505B48" w:rsidRDefault="00B371F3">
                    <w:pPr>
                      <w:pStyle w:val="NoSpacing"/>
                      <w:rPr>
                        <w:color w:val="4F81BD" w:themeColor="accent1"/>
                      </w:rPr>
                    </w:pPr>
                    <w:r>
                      <w:rPr>
                        <w:color w:val="4F81BD" w:themeColor="accent1"/>
                      </w:rPr>
                      <w:t>2/6</w:t>
                    </w:r>
                    <w:r w:rsidR="00505B48">
                      <w:rPr>
                        <w:color w:val="4F81BD" w:themeColor="accent1"/>
                      </w:rPr>
                      <w:t>/2014</w:t>
                    </w:r>
                  </w:p>
                </w:sdtContent>
              </w:sdt>
              <w:p w:rsidR="00505B48" w:rsidRDefault="00505B48">
                <w:pPr>
                  <w:pStyle w:val="NoSpacing"/>
                  <w:rPr>
                    <w:color w:val="4F81BD" w:themeColor="accent1"/>
                  </w:rPr>
                </w:pPr>
              </w:p>
            </w:tc>
          </w:tr>
        </w:tbl>
        <w:p w:rsidR="00505B48" w:rsidRDefault="00505B48"/>
        <w:p w:rsidR="00505B48" w:rsidRDefault="00505B48">
          <w:r>
            <w:rPr>
              <w:b/>
              <w:bCs/>
            </w:rPr>
            <w:br w:type="page"/>
          </w:r>
        </w:p>
      </w:sdtContent>
    </w:sdt>
    <w:p w:rsidR="00A95B2C" w:rsidRDefault="00A95B2C" w:rsidP="006E3900">
      <w:pPr>
        <w:pStyle w:val="Heading2"/>
      </w:pPr>
      <w:r>
        <w:lastRenderedPageBreak/>
        <w:t>BrR DESCRIPTION ENTRY CONVENTIONS</w:t>
      </w:r>
    </w:p>
    <w:p w:rsidR="00160122" w:rsidRDefault="00160122" w:rsidP="00A95B2C">
      <w:pPr>
        <w:pStyle w:val="Heading3"/>
        <w:contextualSpacing/>
      </w:pPr>
    </w:p>
    <w:p w:rsidR="00A95B2C" w:rsidRDefault="00A95B2C" w:rsidP="00A95B2C">
      <w:pPr>
        <w:pStyle w:val="Heading3"/>
        <w:contextualSpacing/>
      </w:pPr>
      <w:r>
        <w:t>WHY?</w:t>
      </w:r>
    </w:p>
    <w:p w:rsidR="00A95B2C" w:rsidRDefault="00A95B2C" w:rsidP="00A95B2C">
      <w:pPr>
        <w:contextualSpacing/>
      </w:pPr>
    </w:p>
    <w:p w:rsidR="00160122" w:rsidRDefault="00A95B2C" w:rsidP="00160122">
      <w:r>
        <w:t xml:space="preserve">In a database, consistent field formats are necessary </w:t>
      </w:r>
      <w:r w:rsidR="00160122">
        <w:t xml:space="preserve">for computer recognition of the differences or similarities amongst the information held in </w:t>
      </w:r>
      <w:r w:rsidR="00EE190E">
        <w:t>them</w:t>
      </w:r>
      <w:r w:rsidR="00160122">
        <w:t xml:space="preserve"> – obviously very important for fields upon which one may wish to search</w:t>
      </w:r>
      <w:r>
        <w:t xml:space="preserve">. </w:t>
      </w:r>
      <w:r w:rsidR="00160122">
        <w:t xml:space="preserve">Usually, the consistency is enforced through data entry editors. </w:t>
      </w:r>
    </w:p>
    <w:p w:rsidR="00A95B2C" w:rsidRDefault="00160122" w:rsidP="00160122">
      <w:r>
        <w:t xml:space="preserve">In that we do not, as yet, have </w:t>
      </w:r>
      <w:r w:rsidR="00A95B2C">
        <w:t>an input editor for the description fields in the BrR (formerly Virtis) database, additional care and consistency is n</w:t>
      </w:r>
      <w:r>
        <w:t>ecessary in entering this data.</w:t>
      </w:r>
    </w:p>
    <w:p w:rsidR="00A95B2C" w:rsidRDefault="00A95B2C" w:rsidP="00160122">
      <w:r>
        <w:t>The care is up to the user doing the data entry. Consistency, however, relies upon a set of rules for the formats and conventions to use for the data. This is particularly importan</w:t>
      </w:r>
      <w:r w:rsidR="00160122">
        <w:t>t for data that is not necessarily</w:t>
      </w:r>
      <w:r>
        <w:t xml:space="preserve"> limited to set lengths </w:t>
      </w:r>
      <w:r w:rsidR="00160122">
        <w:t>and/</w:t>
      </w:r>
      <w:r>
        <w:t xml:space="preserve">or </w:t>
      </w:r>
      <w:r w:rsidR="00160122">
        <w:t>specific characters.</w:t>
      </w:r>
    </w:p>
    <w:p w:rsidR="00160122" w:rsidRDefault="00A95B2C" w:rsidP="00160122">
      <w:r>
        <w:t xml:space="preserve">These pages represent </w:t>
      </w:r>
      <w:r w:rsidR="00160122">
        <w:t>an initial</w:t>
      </w:r>
      <w:r>
        <w:t xml:space="preserve"> </w:t>
      </w:r>
      <w:r w:rsidR="00160122">
        <w:t>effort</w:t>
      </w:r>
      <w:r>
        <w:t xml:space="preserve"> at providing the basic formats and co</w:t>
      </w:r>
      <w:r w:rsidR="00160122">
        <w:t>nventions to use when filling in</w:t>
      </w:r>
      <w:r>
        <w:t xml:space="preserve"> the description tabs for a bridge rating</w:t>
      </w:r>
      <w:r w:rsidR="00160122">
        <w:t xml:space="preserve">. </w:t>
      </w:r>
    </w:p>
    <w:p w:rsidR="00A95B2C" w:rsidRDefault="00160122" w:rsidP="00160122">
      <w:r>
        <w:t>Questions, comments and suggestions are welcome.  Please feel free to contact the Bridge Manage</w:t>
      </w:r>
      <w:r w:rsidR="004F693D">
        <w:t>ment Engineer or a staff member</w:t>
      </w:r>
      <w:r>
        <w:t>.</w:t>
      </w:r>
    </w:p>
    <w:p w:rsidR="00160122" w:rsidRDefault="00160122" w:rsidP="00160122">
      <w:pPr>
        <w:pStyle w:val="Heading3"/>
      </w:pPr>
    </w:p>
    <w:p w:rsidR="00160122" w:rsidRDefault="00160122" w:rsidP="00ED3C85">
      <w:pPr>
        <w:pStyle w:val="Heading3"/>
        <w:contextualSpacing/>
      </w:pPr>
      <w:r>
        <w:t>CONTENTS</w:t>
      </w:r>
    </w:p>
    <w:p w:rsidR="00ED3C85" w:rsidRPr="00ED3C85" w:rsidRDefault="00ED3C85" w:rsidP="00ED3C85"/>
    <w:p w:rsidR="00160122" w:rsidRPr="00160122" w:rsidRDefault="00160122" w:rsidP="00160122">
      <w:r>
        <w:t xml:space="preserve">The following pages show the </w:t>
      </w:r>
      <w:r w:rsidR="00DE4BDA">
        <w:t>filled-out description tabs for an existing BrR structure along with details and discussion of the conventions for the various fields. The final two pages show the BM-191 for the example structure.</w:t>
      </w:r>
    </w:p>
    <w:p w:rsidR="00160122" w:rsidRDefault="00160122" w:rsidP="00160122"/>
    <w:p w:rsidR="00160122" w:rsidRDefault="00160122" w:rsidP="00160122"/>
    <w:p w:rsidR="00160122" w:rsidRPr="00160122" w:rsidRDefault="00160122" w:rsidP="00160122"/>
    <w:p w:rsidR="006E3900" w:rsidRDefault="006E3900" w:rsidP="00A95B2C">
      <w:pPr>
        <w:pStyle w:val="Heading3"/>
      </w:pPr>
      <w:r>
        <w:t>FIRST TAB</w:t>
      </w:r>
    </w:p>
    <w:p w:rsidR="008A50FB" w:rsidRDefault="008A50FB" w:rsidP="008A50FB">
      <w:pPr>
        <w:jc w:val="center"/>
        <w:rPr>
          <w:b/>
          <w:color w:val="000000" w:themeColor="text1"/>
        </w:rPr>
      </w:pPr>
      <w:r>
        <w:rPr>
          <w:b/>
          <w:noProof/>
          <w:color w:val="000000" w:themeColor="text1"/>
        </w:rPr>
        <w:drawing>
          <wp:inline distT="0" distB="0" distL="0" distR="0">
            <wp:extent cx="8028432" cy="43982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8432" cy="4398264"/>
                    </a:xfrm>
                    <a:prstGeom prst="rect">
                      <a:avLst/>
                    </a:prstGeom>
                    <a:noFill/>
                    <a:ln>
                      <a:noFill/>
                    </a:ln>
                  </pic:spPr>
                </pic:pic>
              </a:graphicData>
            </a:graphic>
          </wp:inline>
        </w:drawing>
      </w:r>
    </w:p>
    <w:p w:rsidR="00B0241B" w:rsidRDefault="00B0241B" w:rsidP="008A50FB">
      <w:r w:rsidRPr="00670E2B">
        <w:rPr>
          <w:b/>
          <w:color w:val="000000" w:themeColor="text1"/>
        </w:rPr>
        <w:t>Bridge ID</w:t>
      </w:r>
      <w:r w:rsidRPr="00EC1396">
        <w:rPr>
          <w:color w:val="000000" w:themeColor="text1"/>
        </w:rPr>
        <w:t xml:space="preserve"> and </w:t>
      </w:r>
      <w:r w:rsidRPr="00670E2B">
        <w:rPr>
          <w:b/>
          <w:color w:val="000000" w:themeColor="text1"/>
        </w:rPr>
        <w:t>NBI Structure ID</w:t>
      </w:r>
      <w:r w:rsidRPr="00EC1396">
        <w:rPr>
          <w:color w:val="000000" w:themeColor="text1"/>
        </w:rPr>
        <w:t xml:space="preserve"> numbers</w:t>
      </w:r>
      <w:r w:rsidRPr="00B0241B">
        <w:rPr>
          <w:color w:val="000000" w:themeColor="text1"/>
        </w:rPr>
        <w:t xml:space="preserve"> </w:t>
      </w:r>
      <w:r>
        <w:t>shall be the full 7 digit structure file number (SFN) with no leading spaces.</w:t>
      </w:r>
    </w:p>
    <w:p w:rsidR="00B0241B" w:rsidRDefault="00EC1396" w:rsidP="00EC1396">
      <w:pPr>
        <w:widowControl w:val="0"/>
      </w:pPr>
      <w:r>
        <w:t xml:space="preserve">For the </w:t>
      </w:r>
      <w:r w:rsidRPr="00670E2B">
        <w:rPr>
          <w:b/>
        </w:rPr>
        <w:t>entry type</w:t>
      </w:r>
      <w:r>
        <w:t xml:space="preserve">, check only one – culverts </w:t>
      </w:r>
      <w:r w:rsidRPr="00EC1396">
        <w:rPr>
          <w:i/>
        </w:rPr>
        <w:t>or</w:t>
      </w:r>
      <w:r>
        <w:t xml:space="preserve"> superstructures</w:t>
      </w:r>
    </w:p>
    <w:p w:rsidR="00EC1396" w:rsidRDefault="00EC1396" w:rsidP="00EC1396">
      <w:pPr>
        <w:widowControl w:val="0"/>
      </w:pPr>
      <w:r>
        <w:t xml:space="preserve">The </w:t>
      </w:r>
      <w:r w:rsidRPr="00670E2B">
        <w:rPr>
          <w:b/>
        </w:rPr>
        <w:t>structure name</w:t>
      </w:r>
      <w:r>
        <w:t xml:space="preserve"> consists of the three-letter county abbreviation, route number and four digit milepost (no decimals, left zero fill as needed) separated by dashes. If the structure has a special designation (e.g. L for left, R for right), follow the county-route-milepost with a space and the special designation</w:t>
      </w:r>
      <w:r w:rsidR="003D59E7">
        <w:t xml:space="preserve"> letter</w:t>
      </w:r>
      <w:r>
        <w:t xml:space="preserve"> as shown in item 5 of the BM-191.</w:t>
      </w:r>
    </w:p>
    <w:p w:rsidR="00EC1396" w:rsidRDefault="00EC1396" w:rsidP="00EC1396">
      <w:pPr>
        <w:widowControl w:val="0"/>
      </w:pPr>
      <w:r>
        <w:t xml:space="preserve">The </w:t>
      </w:r>
      <w:r w:rsidRPr="00670E2B">
        <w:rPr>
          <w:b/>
        </w:rPr>
        <w:t xml:space="preserve">year </w:t>
      </w:r>
      <w:r w:rsidR="00670E2B" w:rsidRPr="00670E2B">
        <w:rPr>
          <w:b/>
        </w:rPr>
        <w:t>built</w:t>
      </w:r>
      <w:r w:rsidR="00670E2B">
        <w:t xml:space="preserve"> </w:t>
      </w:r>
      <w:r>
        <w:t>will be found in item 41 of the BM-191. For newer bridges, or if there is a possible error on the BM-191, check with Ellis or District bridge personnel.</w:t>
      </w:r>
    </w:p>
    <w:p w:rsidR="00EC1396" w:rsidRDefault="00EC1396" w:rsidP="00EC1396">
      <w:pPr>
        <w:widowControl w:val="0"/>
      </w:pPr>
      <w:r>
        <w:t xml:space="preserve">The </w:t>
      </w:r>
      <w:r w:rsidRPr="00670E2B">
        <w:rPr>
          <w:b/>
        </w:rPr>
        <w:t>description</w:t>
      </w:r>
      <w:r>
        <w:t xml:space="preserve"> should contain, at a minimum:</w:t>
      </w:r>
    </w:p>
    <w:p w:rsidR="00EC1396" w:rsidRDefault="008624CF" w:rsidP="00EC1396">
      <w:pPr>
        <w:pStyle w:val="ListParagraph"/>
        <w:widowControl w:val="0"/>
        <w:numPr>
          <w:ilvl w:val="0"/>
          <w:numId w:val="1"/>
        </w:numPr>
      </w:pPr>
      <w:r>
        <w:t>The rater’s</w:t>
      </w:r>
      <w:r w:rsidR="00EC1396">
        <w:t xml:space="preserve"> initials, the source materials and the mont</w:t>
      </w:r>
      <w:r w:rsidR="00FC2708">
        <w:t>h and year of the rating/update</w:t>
      </w:r>
      <w:r w:rsidR="00EC1396">
        <w:t xml:space="preserve">  </w:t>
      </w:r>
    </w:p>
    <w:p w:rsidR="004F693D" w:rsidRDefault="00FC2708" w:rsidP="00EC1396">
      <w:pPr>
        <w:pStyle w:val="ListParagraph"/>
        <w:widowControl w:val="0"/>
        <w:numPr>
          <w:ilvl w:val="0"/>
          <w:numId w:val="1"/>
        </w:numPr>
      </w:pPr>
      <w:r>
        <w:t>I</w:t>
      </w:r>
      <w:r w:rsidR="004F693D">
        <w:t xml:space="preserve">nitials </w:t>
      </w:r>
      <w:r>
        <w:t xml:space="preserve">for the checker/editor, if there is one, </w:t>
      </w:r>
      <w:r w:rsidR="004F693D">
        <w:t>along with</w:t>
      </w:r>
      <w:r>
        <w:t xml:space="preserve"> the</w:t>
      </w:r>
      <w:r w:rsidR="004F693D">
        <w:t xml:space="preserve"> month and year</w:t>
      </w:r>
      <w:r>
        <w:t xml:space="preserve"> of the check/edit</w:t>
      </w:r>
    </w:p>
    <w:p w:rsidR="008624CF" w:rsidRDefault="008624CF" w:rsidP="00EC1396">
      <w:pPr>
        <w:pStyle w:val="ListParagraph"/>
        <w:widowControl w:val="0"/>
        <w:numPr>
          <w:ilvl w:val="0"/>
          <w:numId w:val="1"/>
        </w:numPr>
      </w:pPr>
      <w:r>
        <w:t xml:space="preserve">Span and </w:t>
      </w:r>
      <w:r w:rsidR="00064C38">
        <w:t xml:space="preserve">superstructure </w:t>
      </w:r>
      <w:r>
        <w:t>type information</w:t>
      </w:r>
    </w:p>
    <w:p w:rsidR="008624CF" w:rsidRDefault="008624CF" w:rsidP="00EC1396">
      <w:pPr>
        <w:pStyle w:val="ListParagraph"/>
        <w:widowControl w:val="0"/>
        <w:numPr>
          <w:ilvl w:val="0"/>
          <w:numId w:val="1"/>
        </w:numPr>
      </w:pPr>
      <w:r>
        <w:t>Deck thickness and out-to-out width</w:t>
      </w:r>
    </w:p>
    <w:p w:rsidR="008624CF" w:rsidRDefault="008624CF" w:rsidP="00EC1396">
      <w:pPr>
        <w:pStyle w:val="ListParagraph"/>
        <w:widowControl w:val="0"/>
        <w:numPr>
          <w:ilvl w:val="0"/>
          <w:numId w:val="1"/>
        </w:numPr>
      </w:pPr>
      <w:r>
        <w:t>Parapet/rail type and toe-to-toe/face-to-face deck width</w:t>
      </w:r>
    </w:p>
    <w:p w:rsidR="008624CF" w:rsidRDefault="008624CF" w:rsidP="00EC1396">
      <w:pPr>
        <w:pStyle w:val="ListParagraph"/>
        <w:widowControl w:val="0"/>
        <w:numPr>
          <w:ilvl w:val="0"/>
          <w:numId w:val="1"/>
        </w:numPr>
      </w:pPr>
      <w:r>
        <w:t>Skew and alignment</w:t>
      </w:r>
    </w:p>
    <w:p w:rsidR="008624CF" w:rsidRDefault="008624CF" w:rsidP="00EC1396">
      <w:pPr>
        <w:pStyle w:val="ListParagraph"/>
        <w:widowControl w:val="0"/>
        <w:numPr>
          <w:ilvl w:val="0"/>
          <w:numId w:val="1"/>
        </w:numPr>
      </w:pPr>
      <w:r>
        <w:t>Overlay information</w:t>
      </w:r>
    </w:p>
    <w:p w:rsidR="00064C38" w:rsidRDefault="00064C38" w:rsidP="00EC1396">
      <w:pPr>
        <w:pStyle w:val="ListParagraph"/>
        <w:widowControl w:val="0"/>
        <w:numPr>
          <w:ilvl w:val="0"/>
          <w:numId w:val="1"/>
        </w:numPr>
      </w:pPr>
      <w:r>
        <w:t>Year of major rehab, if any</w:t>
      </w:r>
    </w:p>
    <w:p w:rsidR="008624CF" w:rsidRDefault="008624CF" w:rsidP="00EC1396">
      <w:pPr>
        <w:pStyle w:val="ListParagraph"/>
        <w:widowControl w:val="0"/>
        <w:numPr>
          <w:ilvl w:val="0"/>
          <w:numId w:val="1"/>
        </w:numPr>
      </w:pPr>
      <w:r>
        <w:t>Assumptions used in the rating</w:t>
      </w:r>
    </w:p>
    <w:p w:rsidR="003D59E7" w:rsidRDefault="003D59E7" w:rsidP="00A340E6">
      <w:pPr>
        <w:widowControl w:val="0"/>
        <w:contextualSpacing/>
        <w:jc w:val="both"/>
      </w:pPr>
      <w:r>
        <w:t xml:space="preserve">The </w:t>
      </w:r>
      <w:r w:rsidRPr="00670E2B">
        <w:rPr>
          <w:b/>
        </w:rPr>
        <w:t>location</w:t>
      </w:r>
      <w:r>
        <w:t xml:space="preserve"> is found in the BM 191, item 101. For new bridges or those for which there is no item 101 entry, use straight lines or path view to determine the location of the structure relative to the nearest  junction with a county line or state, US or interstate route , which is closest. The location should be presented in the following format: </w:t>
      </w:r>
    </w:p>
    <w:p w:rsidR="003D59E7" w:rsidRDefault="003D59E7" w:rsidP="003D59E7">
      <w:pPr>
        <w:widowControl w:val="0"/>
        <w:contextualSpacing/>
      </w:pPr>
      <w:r>
        <w:tab/>
        <w:t>For location relative to a route:</w:t>
      </w:r>
      <w:r>
        <w:tab/>
      </w:r>
      <w:r>
        <w:tab/>
        <w:t xml:space="preserve">X.X mi &lt;D&gt; of JCT &lt;R&gt; XX </w:t>
      </w:r>
    </w:p>
    <w:p w:rsidR="003D59E7" w:rsidRDefault="003D59E7" w:rsidP="003D59E7">
      <w:pPr>
        <w:widowControl w:val="0"/>
        <w:contextualSpacing/>
      </w:pPr>
      <w:r>
        <w:tab/>
        <w:t>For location relative to a county line:</w:t>
      </w:r>
      <w:r>
        <w:tab/>
        <w:t>X.X mi &lt;D&gt; of &lt;CCC&gt; Co line</w:t>
      </w:r>
    </w:p>
    <w:p w:rsidR="003D59E7" w:rsidRDefault="003D59E7" w:rsidP="003D59E7">
      <w:pPr>
        <w:widowControl w:val="0"/>
        <w:contextualSpacing/>
      </w:pPr>
      <w:r>
        <w:t xml:space="preserve">Where: </w:t>
      </w:r>
    </w:p>
    <w:p w:rsidR="003D59E7" w:rsidRDefault="003D59E7" w:rsidP="003D59E7">
      <w:pPr>
        <w:widowControl w:val="0"/>
        <w:ind w:firstLine="720"/>
        <w:contextualSpacing/>
      </w:pPr>
      <w:r>
        <w:t xml:space="preserve">&lt;D&gt; indicates a single capital letter -- E, W, N, or S -- representing a cardinal direction </w:t>
      </w:r>
    </w:p>
    <w:p w:rsidR="003D59E7" w:rsidRDefault="003D59E7" w:rsidP="003D59E7">
      <w:pPr>
        <w:widowControl w:val="0"/>
        <w:ind w:firstLine="720"/>
        <w:contextualSpacing/>
      </w:pPr>
      <w:r>
        <w:t xml:space="preserve">&lt;R&gt; is the route type designation </w:t>
      </w:r>
      <w:r w:rsidR="00772DB4">
        <w:t>– typically IR, USR, SR, CR, TR or MR (see next paragraph for others)</w:t>
      </w:r>
    </w:p>
    <w:p w:rsidR="00772DB4" w:rsidRDefault="00772DB4" w:rsidP="003D59E7">
      <w:pPr>
        <w:widowControl w:val="0"/>
        <w:ind w:firstLine="720"/>
        <w:contextualSpacing/>
      </w:pPr>
      <w:r>
        <w:t>&lt;CCC&gt; is the three letter county abbreviation, all in capitals</w:t>
      </w:r>
    </w:p>
    <w:p w:rsidR="00772DB4" w:rsidRDefault="00772DB4" w:rsidP="00772DB4">
      <w:pPr>
        <w:widowControl w:val="0"/>
        <w:contextualSpacing/>
      </w:pPr>
    </w:p>
    <w:p w:rsidR="00772DB4" w:rsidRDefault="00670E2B" w:rsidP="00772DB4">
      <w:pPr>
        <w:widowControl w:val="0"/>
        <w:contextualSpacing/>
      </w:pPr>
      <w:r>
        <w:t xml:space="preserve">The </w:t>
      </w:r>
      <w:r w:rsidRPr="00670E2B">
        <w:rPr>
          <w:b/>
        </w:rPr>
        <w:t>f</w:t>
      </w:r>
      <w:r w:rsidR="00772DB4" w:rsidRPr="00670E2B">
        <w:rPr>
          <w:b/>
        </w:rPr>
        <w:t>acility carried</w:t>
      </w:r>
      <w:r w:rsidR="00772DB4">
        <w:t xml:space="preserve"> shall be represented in the format:</w:t>
      </w:r>
    </w:p>
    <w:p w:rsidR="00772DB4" w:rsidRDefault="00772DB4" w:rsidP="00772DB4">
      <w:pPr>
        <w:widowControl w:val="0"/>
        <w:contextualSpacing/>
      </w:pPr>
      <w:r>
        <w:tab/>
        <w:t>&lt;R&gt; XX</w:t>
      </w:r>
    </w:p>
    <w:p w:rsidR="00772DB4" w:rsidRDefault="00772DB4" w:rsidP="00A340E6">
      <w:pPr>
        <w:widowControl w:val="0"/>
        <w:ind w:left="720"/>
        <w:contextualSpacing/>
        <w:jc w:val="both"/>
      </w:pPr>
      <w:r>
        <w:t>Where &lt;R&gt; is the route type designation and XX is the rout</w:t>
      </w:r>
      <w:r w:rsidR="00E20343">
        <w:t>e number (use as many digits as</w:t>
      </w:r>
      <w:r>
        <w:t xml:space="preserve"> needed). There should be a space, NOT a dash, between the two.</w:t>
      </w:r>
    </w:p>
    <w:p w:rsidR="00772DB4" w:rsidRDefault="00772DB4" w:rsidP="00772DB4">
      <w:pPr>
        <w:widowControl w:val="0"/>
        <w:contextualSpacing/>
      </w:pPr>
      <w:r>
        <w:t>Route type designation is, as state</w:t>
      </w:r>
      <w:r w:rsidR="004F693D">
        <w:t>d</w:t>
      </w:r>
      <w:r>
        <w:t xml:space="preserve"> previously,</w:t>
      </w:r>
      <w:r w:rsidR="00FC2708">
        <w:t xml:space="preserve"> are most typically IR, USR, SR, CR, </w:t>
      </w:r>
      <w:r>
        <w:t xml:space="preserve">TR or MR. </w:t>
      </w:r>
      <w:r w:rsidR="00FC2708">
        <w:t xml:space="preserve">The MR is for municipal streets; the Road Inventory number for the road, if available, should be used as the route number. </w:t>
      </w:r>
      <w:r w:rsidR="00685C05">
        <w:t>For the rare</w:t>
      </w:r>
      <w:r w:rsidR="00670E2B">
        <w:t xml:space="preserve"> situations requiring other designations (e.g. state forest and park roads) please check with the Bridge Management engineer for the proper convention.</w:t>
      </w:r>
    </w:p>
    <w:p w:rsidR="00064C38" w:rsidRDefault="00064C38" w:rsidP="00772DB4">
      <w:pPr>
        <w:widowControl w:val="0"/>
        <w:contextualSpacing/>
      </w:pPr>
    </w:p>
    <w:p w:rsidR="00670E2B" w:rsidRDefault="00670E2B" w:rsidP="00772DB4">
      <w:pPr>
        <w:widowControl w:val="0"/>
        <w:contextualSpacing/>
      </w:pPr>
      <w:r>
        <w:t xml:space="preserve">The </w:t>
      </w:r>
      <w:r w:rsidRPr="00670E2B">
        <w:rPr>
          <w:b/>
        </w:rPr>
        <w:t>feature intersected</w:t>
      </w:r>
      <w:r>
        <w:t xml:space="preserve"> may be obtained from the plan sheet title block or item 4 in the BM-191.</w:t>
      </w:r>
    </w:p>
    <w:p w:rsidR="00064C38" w:rsidRDefault="00064C38" w:rsidP="00772DB4">
      <w:pPr>
        <w:widowControl w:val="0"/>
        <w:contextualSpacing/>
      </w:pPr>
    </w:p>
    <w:p w:rsidR="00064C38" w:rsidRDefault="00064C38" w:rsidP="00772DB4">
      <w:pPr>
        <w:widowControl w:val="0"/>
        <w:contextualSpacing/>
      </w:pPr>
      <w:r>
        <w:t xml:space="preserve">The </w:t>
      </w:r>
      <w:r w:rsidRPr="00064C38">
        <w:rPr>
          <w:b/>
        </w:rPr>
        <w:t>default units</w:t>
      </w:r>
      <w:r>
        <w:t xml:space="preserve"> shall be “US Customary” for all ODOT ratings.</w:t>
      </w:r>
    </w:p>
    <w:p w:rsidR="00064C38" w:rsidRDefault="00064C38" w:rsidP="00772DB4">
      <w:pPr>
        <w:widowControl w:val="0"/>
        <w:contextualSpacing/>
      </w:pPr>
    </w:p>
    <w:p w:rsidR="00064C38" w:rsidRDefault="00064C38" w:rsidP="00A340E6">
      <w:pPr>
        <w:widowControl w:val="0"/>
        <w:contextualSpacing/>
        <w:jc w:val="both"/>
      </w:pPr>
      <w:r>
        <w:t xml:space="preserve">The </w:t>
      </w:r>
      <w:r w:rsidRPr="00064C38">
        <w:rPr>
          <w:b/>
        </w:rPr>
        <w:t>length</w:t>
      </w:r>
      <w:r>
        <w:t xml:space="preserve"> should be the same value as shown in the plans for the bridge limits length. Item 66 in the BM-191 does not </w:t>
      </w:r>
      <w:r w:rsidR="00D127F8">
        <w:t xml:space="preserve">necessarily </w:t>
      </w:r>
      <w:r>
        <w:t>provide the decimal places and should not be used.</w:t>
      </w:r>
    </w:p>
    <w:p w:rsidR="00685C05" w:rsidRDefault="00685C05" w:rsidP="00772DB4">
      <w:pPr>
        <w:widowControl w:val="0"/>
        <w:contextualSpacing/>
      </w:pPr>
    </w:p>
    <w:p w:rsidR="00685C05" w:rsidRDefault="00685C05" w:rsidP="00772DB4">
      <w:pPr>
        <w:widowControl w:val="0"/>
        <w:contextualSpacing/>
      </w:pPr>
      <w:r>
        <w:t xml:space="preserve">For the </w:t>
      </w:r>
      <w:r w:rsidRPr="00685C05">
        <w:rPr>
          <w:b/>
        </w:rPr>
        <w:t>route number</w:t>
      </w:r>
      <w:r>
        <w:t xml:space="preserve">, use digits only. It is not necessary to </w:t>
      </w:r>
      <w:proofErr w:type="gramStart"/>
      <w:r>
        <w:t>left</w:t>
      </w:r>
      <w:proofErr w:type="gramEnd"/>
      <w:r>
        <w:t xml:space="preserve"> zero fill.</w:t>
      </w:r>
    </w:p>
    <w:p w:rsidR="00685C05" w:rsidRDefault="00685C05" w:rsidP="00772DB4">
      <w:pPr>
        <w:widowControl w:val="0"/>
        <w:contextualSpacing/>
      </w:pPr>
    </w:p>
    <w:p w:rsidR="00685C05" w:rsidRDefault="00685C05" w:rsidP="00772DB4">
      <w:pPr>
        <w:widowControl w:val="0"/>
        <w:contextualSpacing/>
      </w:pPr>
      <w:r>
        <w:t xml:space="preserve">The </w:t>
      </w:r>
      <w:r w:rsidRPr="00685C05">
        <w:rPr>
          <w:b/>
        </w:rPr>
        <w:t>mile post</w:t>
      </w:r>
      <w:r>
        <w:t xml:space="preserve"> entry shall be all digits with two places to the right of the decimal.</w:t>
      </w:r>
    </w:p>
    <w:p w:rsidR="00064C38" w:rsidRDefault="00064C38" w:rsidP="00772DB4">
      <w:pPr>
        <w:widowControl w:val="0"/>
        <w:contextualSpacing/>
      </w:pPr>
    </w:p>
    <w:p w:rsidR="00064C38" w:rsidRDefault="00064C38" w:rsidP="00772DB4">
      <w:pPr>
        <w:widowControl w:val="0"/>
        <w:contextualSpacing/>
      </w:pPr>
    </w:p>
    <w:p w:rsidR="006E3900" w:rsidRDefault="006E3900" w:rsidP="00A95B2C">
      <w:pPr>
        <w:pStyle w:val="Heading3"/>
      </w:pPr>
      <w:r>
        <w:t>SECOND TAB</w:t>
      </w:r>
    </w:p>
    <w:p w:rsidR="00772DB4" w:rsidRDefault="006E3900" w:rsidP="00772DB4">
      <w:pPr>
        <w:widowControl w:val="0"/>
        <w:contextualSpacing/>
      </w:pPr>
      <w:r>
        <w:rPr>
          <w:noProof/>
        </w:rPr>
        <w:drawing>
          <wp:inline distT="0" distB="0" distL="0" distR="0" wp14:anchorId="77794060" wp14:editId="01A79286">
            <wp:extent cx="822960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4248150"/>
                    </a:xfrm>
                    <a:prstGeom prst="rect">
                      <a:avLst/>
                    </a:prstGeom>
                    <a:noFill/>
                    <a:ln>
                      <a:noFill/>
                    </a:ln>
                  </pic:spPr>
                </pic:pic>
              </a:graphicData>
            </a:graphic>
          </wp:inline>
        </w:drawing>
      </w:r>
    </w:p>
    <w:p w:rsidR="003D59E7" w:rsidRDefault="003D59E7" w:rsidP="003D59E7">
      <w:pPr>
        <w:widowControl w:val="0"/>
        <w:contextualSpacing/>
      </w:pPr>
    </w:p>
    <w:p w:rsidR="00ED3C85" w:rsidRDefault="006E3900" w:rsidP="008624CF">
      <w:pPr>
        <w:widowControl w:val="0"/>
      </w:pPr>
      <w:r>
        <w:t>These entries work from drop down lists and</w:t>
      </w:r>
      <w:r w:rsidR="00ED3C85">
        <w:t xml:space="preserve">, with the exception of the </w:t>
      </w:r>
      <w:r w:rsidR="00ED3C85" w:rsidRPr="00ED3C85">
        <w:rPr>
          <w:b/>
        </w:rPr>
        <w:t>District</w:t>
      </w:r>
      <w:r w:rsidR="00ED3C85">
        <w:t xml:space="preserve"> field,</w:t>
      </w:r>
      <w:r>
        <w:t xml:space="preserve"> are fairly straight-forward. </w:t>
      </w:r>
    </w:p>
    <w:p w:rsidR="008624CF" w:rsidRDefault="00ED3C85" w:rsidP="00A340E6">
      <w:pPr>
        <w:widowControl w:val="0"/>
        <w:jc w:val="both"/>
      </w:pPr>
      <w:r>
        <w:t>For the</w:t>
      </w:r>
      <w:r w:rsidR="006E3900">
        <w:t xml:space="preserve"> </w:t>
      </w:r>
      <w:r w:rsidR="006E3900" w:rsidRPr="00A95B2C">
        <w:rPr>
          <w:b/>
        </w:rPr>
        <w:t>District</w:t>
      </w:r>
      <w:r>
        <w:t xml:space="preserve"> listing, b</w:t>
      </w:r>
      <w:r w:rsidR="006E3900">
        <w:t>oth “digits only” and “</w:t>
      </w:r>
      <w:proofErr w:type="spellStart"/>
      <w:r w:rsidR="006E3900">
        <w:t>Dist</w:t>
      </w:r>
      <w:proofErr w:type="spellEnd"/>
      <w:r w:rsidR="006E3900">
        <w:t xml:space="preserve"> + digits” format are available. </w:t>
      </w:r>
      <w:r w:rsidR="006E3900" w:rsidRPr="00ED3C85">
        <w:rPr>
          <w:i/>
        </w:rPr>
        <w:t>DO NOT</w:t>
      </w:r>
      <w:r w:rsidR="006E3900">
        <w:t xml:space="preserve"> use the “digits only” format as the use of such causes a letter, rather than a number, to be shown in the BrR database listing. These numbers only choices cannot be removed from the selection list at this time.</w:t>
      </w:r>
    </w:p>
    <w:p w:rsidR="00F8031C" w:rsidRDefault="00F8031C" w:rsidP="00EC1396">
      <w:pPr>
        <w:widowControl w:val="0"/>
      </w:pPr>
    </w:p>
    <w:p w:rsidR="00505B48" w:rsidRDefault="00505B48" w:rsidP="00505B48">
      <w:pPr>
        <w:pStyle w:val="Heading3"/>
      </w:pPr>
      <w:r>
        <w:t xml:space="preserve">BM-191 FOR THE EXAMPLE </w:t>
      </w:r>
    </w:p>
    <w:p w:rsidR="00505B48" w:rsidRDefault="00505B48" w:rsidP="00505B48">
      <w:pPr>
        <w:widowControl w:val="0"/>
        <w:jc w:val="center"/>
      </w:pPr>
      <w:r>
        <w:rPr>
          <w:noProof/>
        </w:rPr>
        <w:drawing>
          <wp:inline distT="0" distB="0" distL="0" distR="0" wp14:anchorId="14ACDB99" wp14:editId="467149E9">
            <wp:extent cx="7050024" cy="5458968"/>
            <wp:effectExtent l="19050" t="19050" r="1778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050024" cy="5458968"/>
                    </a:xfrm>
                    <a:prstGeom prst="rect">
                      <a:avLst/>
                    </a:prstGeom>
                    <a:ln>
                      <a:solidFill>
                        <a:schemeClr val="accent1"/>
                      </a:solidFill>
                    </a:ln>
                  </pic:spPr>
                </pic:pic>
              </a:graphicData>
            </a:graphic>
          </wp:inline>
        </w:drawing>
      </w:r>
    </w:p>
    <w:p w:rsidR="00505B48" w:rsidRDefault="00505B48" w:rsidP="00505B48">
      <w:pPr>
        <w:widowControl w:val="0"/>
        <w:jc w:val="center"/>
      </w:pPr>
      <w:r>
        <w:rPr>
          <w:noProof/>
        </w:rPr>
        <w:drawing>
          <wp:inline distT="0" distB="0" distL="0" distR="0" wp14:anchorId="032D4002" wp14:editId="79FD4C1D">
            <wp:extent cx="7059168" cy="5431536"/>
            <wp:effectExtent l="19050" t="19050" r="2794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059168" cy="5431536"/>
                    </a:xfrm>
                    <a:prstGeom prst="rect">
                      <a:avLst/>
                    </a:prstGeom>
                    <a:ln>
                      <a:solidFill>
                        <a:schemeClr val="accent1"/>
                      </a:solidFill>
                    </a:ln>
                  </pic:spPr>
                </pic:pic>
              </a:graphicData>
            </a:graphic>
          </wp:inline>
        </w:drawing>
      </w:r>
    </w:p>
    <w:p w:rsidR="00EC1396" w:rsidRDefault="00EC1396" w:rsidP="00A340E6"/>
    <w:sectPr w:rsidR="00EC1396" w:rsidSect="00505B48">
      <w:headerReference w:type="default" r:id="rId14"/>
      <w:footerReference w:type="default" r:id="rId15"/>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B3" w:rsidRDefault="00CC18B3" w:rsidP="00685C05">
      <w:pPr>
        <w:spacing w:after="0" w:line="240" w:lineRule="auto"/>
      </w:pPr>
      <w:r>
        <w:separator/>
      </w:r>
    </w:p>
  </w:endnote>
  <w:endnote w:type="continuationSeparator" w:id="0">
    <w:p w:rsidR="00CC18B3" w:rsidRDefault="00CC18B3" w:rsidP="0068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80" w:rsidRDefault="00834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B3" w:rsidRDefault="00CC18B3" w:rsidP="00685C05">
      <w:pPr>
        <w:spacing w:after="0" w:line="240" w:lineRule="auto"/>
      </w:pPr>
      <w:r>
        <w:separator/>
      </w:r>
    </w:p>
  </w:footnote>
  <w:footnote w:type="continuationSeparator" w:id="0">
    <w:p w:rsidR="00CC18B3" w:rsidRDefault="00CC18B3" w:rsidP="00685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80" w:rsidRDefault="00834380" w:rsidP="00D5524A">
    <w:pPr>
      <w:pStyle w:val="Header"/>
    </w:pPr>
    <w:r>
      <w:t>BrR Description Entry Conventions</w:t>
    </w:r>
    <w:r>
      <w:tab/>
    </w:r>
    <w:r>
      <w:tab/>
    </w:r>
    <w:r>
      <w:tab/>
      <w:t xml:space="preserve">                              Page </w:t>
    </w:r>
    <w:r>
      <w:fldChar w:fldCharType="begin"/>
    </w:r>
    <w:r>
      <w:instrText xml:space="preserve"> PAGE   \* MERGEFORMAT </w:instrText>
    </w:r>
    <w:r>
      <w:fldChar w:fldCharType="separate"/>
    </w:r>
    <w:r w:rsidR="00B60670">
      <w:rPr>
        <w:noProof/>
      </w:rPr>
      <w:t>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60670">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B7B39"/>
    <w:multiLevelType w:val="hybridMultilevel"/>
    <w:tmpl w:val="07E2B8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1B"/>
    <w:rsid w:val="00064C38"/>
    <w:rsid w:val="00160122"/>
    <w:rsid w:val="002C12DA"/>
    <w:rsid w:val="00314874"/>
    <w:rsid w:val="003477DB"/>
    <w:rsid w:val="00353D1B"/>
    <w:rsid w:val="003D59E7"/>
    <w:rsid w:val="004A5EDF"/>
    <w:rsid w:val="004F693D"/>
    <w:rsid w:val="00505B48"/>
    <w:rsid w:val="00572183"/>
    <w:rsid w:val="00670E2B"/>
    <w:rsid w:val="00685C05"/>
    <w:rsid w:val="006E3900"/>
    <w:rsid w:val="00772DB4"/>
    <w:rsid w:val="007F5FAB"/>
    <w:rsid w:val="00834380"/>
    <w:rsid w:val="008624CF"/>
    <w:rsid w:val="008A50FB"/>
    <w:rsid w:val="009A5C9A"/>
    <w:rsid w:val="009D3B90"/>
    <w:rsid w:val="00A340E6"/>
    <w:rsid w:val="00A95B2C"/>
    <w:rsid w:val="00B0241B"/>
    <w:rsid w:val="00B20B7B"/>
    <w:rsid w:val="00B371F3"/>
    <w:rsid w:val="00B60670"/>
    <w:rsid w:val="00BA3EF9"/>
    <w:rsid w:val="00CC18B3"/>
    <w:rsid w:val="00D127F8"/>
    <w:rsid w:val="00D5524A"/>
    <w:rsid w:val="00DE4BDA"/>
    <w:rsid w:val="00E20343"/>
    <w:rsid w:val="00EC1396"/>
    <w:rsid w:val="00ED3C85"/>
    <w:rsid w:val="00EE190E"/>
    <w:rsid w:val="00F8031C"/>
    <w:rsid w:val="00FC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39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5B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1B"/>
    <w:rPr>
      <w:rFonts w:ascii="Tahoma" w:hAnsi="Tahoma" w:cs="Tahoma"/>
      <w:sz w:val="16"/>
      <w:szCs w:val="16"/>
    </w:rPr>
  </w:style>
  <w:style w:type="paragraph" w:styleId="ListParagraph">
    <w:name w:val="List Paragraph"/>
    <w:basedOn w:val="Normal"/>
    <w:uiPriority w:val="34"/>
    <w:qFormat/>
    <w:rsid w:val="00EC1396"/>
    <w:pPr>
      <w:ind w:left="720"/>
      <w:contextualSpacing/>
    </w:pPr>
  </w:style>
  <w:style w:type="paragraph" w:styleId="Header">
    <w:name w:val="header"/>
    <w:basedOn w:val="Normal"/>
    <w:link w:val="HeaderChar"/>
    <w:uiPriority w:val="99"/>
    <w:unhideWhenUsed/>
    <w:rsid w:val="0068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05"/>
  </w:style>
  <w:style w:type="paragraph" w:styleId="Footer">
    <w:name w:val="footer"/>
    <w:basedOn w:val="Normal"/>
    <w:link w:val="FooterChar"/>
    <w:uiPriority w:val="99"/>
    <w:unhideWhenUsed/>
    <w:rsid w:val="0068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05"/>
  </w:style>
  <w:style w:type="paragraph" w:styleId="Caption">
    <w:name w:val="caption"/>
    <w:basedOn w:val="Normal"/>
    <w:next w:val="Normal"/>
    <w:uiPriority w:val="35"/>
    <w:unhideWhenUsed/>
    <w:qFormat/>
    <w:rsid w:val="006E3900"/>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6E39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5B2C"/>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505B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05B4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39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5B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1B"/>
    <w:rPr>
      <w:rFonts w:ascii="Tahoma" w:hAnsi="Tahoma" w:cs="Tahoma"/>
      <w:sz w:val="16"/>
      <w:szCs w:val="16"/>
    </w:rPr>
  </w:style>
  <w:style w:type="paragraph" w:styleId="ListParagraph">
    <w:name w:val="List Paragraph"/>
    <w:basedOn w:val="Normal"/>
    <w:uiPriority w:val="34"/>
    <w:qFormat/>
    <w:rsid w:val="00EC1396"/>
    <w:pPr>
      <w:ind w:left="720"/>
      <w:contextualSpacing/>
    </w:pPr>
  </w:style>
  <w:style w:type="paragraph" w:styleId="Header">
    <w:name w:val="header"/>
    <w:basedOn w:val="Normal"/>
    <w:link w:val="HeaderChar"/>
    <w:uiPriority w:val="99"/>
    <w:unhideWhenUsed/>
    <w:rsid w:val="0068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05"/>
  </w:style>
  <w:style w:type="paragraph" w:styleId="Footer">
    <w:name w:val="footer"/>
    <w:basedOn w:val="Normal"/>
    <w:link w:val="FooterChar"/>
    <w:uiPriority w:val="99"/>
    <w:unhideWhenUsed/>
    <w:rsid w:val="0068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05"/>
  </w:style>
  <w:style w:type="paragraph" w:styleId="Caption">
    <w:name w:val="caption"/>
    <w:basedOn w:val="Normal"/>
    <w:next w:val="Normal"/>
    <w:uiPriority w:val="35"/>
    <w:unhideWhenUsed/>
    <w:qFormat/>
    <w:rsid w:val="006E3900"/>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6E39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5B2C"/>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505B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05B4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5CC6A1A93C5B4C8CEC5EBCC20591CC" ma:contentTypeVersion="9" ma:contentTypeDescription="Create a new document." ma:contentTypeScope="" ma:versionID="892b2961cd3c359fef19e71f10bd85c1">
  <xsd:schema xmlns:xsd="http://www.w3.org/2001/XMLSchema" xmlns:xs="http://www.w3.org/2001/XMLSchema" xmlns:p="http://schemas.microsoft.com/office/2006/metadata/properties" xmlns:ns1="http://schemas.microsoft.com/sharepoint/v3" targetNamespace="http://schemas.microsoft.com/office/2006/metadata/properties" ma:root="true" ma:fieldsID="7d2616bf7d8aa12e56c5422593f462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2014-02-06T00:00:00</PublishDate>
  <Abstract/>
  <CompanyAddress/>
  <CompanyPhone/>
  <CompanyFax/>
  <CompanyEmail/>
</CoverPageProperties>
</file>

<file path=customXml/itemProps1.xml><?xml version="1.0" encoding="utf-8"?>
<ds:datastoreItem xmlns:ds="http://schemas.openxmlformats.org/officeDocument/2006/customXml" ds:itemID="{4B2FC83B-8040-4BD9-860A-E2705BF625EB}"/>
</file>

<file path=customXml/itemProps2.xml><?xml version="1.0" encoding="utf-8"?>
<ds:datastoreItem xmlns:ds="http://schemas.openxmlformats.org/officeDocument/2006/customXml" ds:itemID="{F6FF6D91-93EB-489E-8FB5-37D4AECF7D0D}"/>
</file>

<file path=customXml/itemProps3.xml><?xml version="1.0" encoding="utf-8"?>
<ds:datastoreItem xmlns:ds="http://schemas.openxmlformats.org/officeDocument/2006/customXml" ds:itemID="{9AD20CF6-8101-4C4E-876B-C0AB42D54914}"/>
</file>

<file path=customXml/itemProps4.xml><?xml version="1.0" encoding="utf-8"?>
<ds:datastoreItem xmlns:ds="http://schemas.openxmlformats.org/officeDocument/2006/customXml" ds:itemID="{D371C686-845E-49D9-B29F-61F369E0EFDF}"/>
</file>

<file path=customXml/itemProps5.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Normal.dotm</Template>
  <TotalTime>1</TotalTime>
  <Pages>8</Pages>
  <Words>737</Words>
  <Characters>4204</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DESCRIPTION CONVENTIONS FOR BrR ENTRIES</vt:lpstr>
      <vt:lpstr>    BrR DESCRIPTION ENTRY CONVENTIONS</vt:lpstr>
      <vt:lpstr>        </vt:lpstr>
      <vt:lpstr>        WHY?</vt:lpstr>
      <vt:lpstr>        </vt:lpstr>
      <vt:lpstr>        CONTENTS</vt:lpstr>
      <vt:lpstr>        FIRST TAB</vt:lpstr>
      <vt:lpstr>        SECOND TAB</vt:lpstr>
      <vt:lpstr>        BM-191 FOR THE EXAMPLE </vt:lpstr>
    </vt:vector>
  </TitlesOfParts>
  <Company>Ohio Department of Transportation, OSE, Bridge Management</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CONVENTIONS FOR BrR ENTRIES</dc:title>
  <dc:subject>FIRST DRAFT</dc:subject>
  <dc:creator>AP</dc:creator>
  <cp:lastModifiedBy>Pettet, Suzanne K</cp:lastModifiedBy>
  <cp:revision>2</cp:revision>
  <cp:lastPrinted>2014-02-10T18:23:00Z</cp:lastPrinted>
  <dcterms:created xsi:type="dcterms:W3CDTF">2014-02-20T19:02:00Z</dcterms:created>
  <dcterms:modified xsi:type="dcterms:W3CDTF">2014-02-20T19:02:00Z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0x010100885CC6A1A93C5B4C8CEC5EBCC20591CC</vt:lpwstr>
  </property>
</Properties>
</file>